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CF" w:rsidRDefault="00A900CF" w:rsidP="007D30C3">
      <w:pPr>
        <w:jc w:val="center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ОСТОРОЖНО! ЭЛЕКТРИЧЕСТВО — НЕ ИГРУШКА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jc w:val="both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Уважаемые взрослые, напомните детям о правилах электробезопасности</w:t>
      </w:r>
      <w:r w:rsidR="00D86F9C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 xml:space="preserve"> во время каникул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Летние месяцы — время отдыха, путешествий и активных игр на улице. Однако именно в этот период возрастает риск несчастных случаев, связанных с поражением электрическим током, особенно среди детей и подростков.</w:t>
      </w:r>
      <w:r w:rsidR="00D86F9C" w:rsidRPr="00D86F9C">
        <w:t xml:space="preserve"> </w:t>
      </w:r>
      <w:r w:rsidR="00D86F9C" w:rsidRPr="00D86F9C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Наиболее частые причины </w:t>
      </w:r>
      <w:proofErr w:type="spellStart"/>
      <w:r w:rsidR="00D86F9C" w:rsidRPr="00D86F9C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электротравм</w:t>
      </w:r>
      <w:proofErr w:type="spellEnd"/>
      <w:r w:rsidR="00D86F9C" w:rsidRPr="00D86F9C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 — это невнимательность и отсутствие знаний о правилах поведения вблизи </w:t>
      </w:r>
      <w:proofErr w:type="spellStart"/>
      <w:r w:rsidR="00D86F9C" w:rsidRPr="00D86F9C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энергообъектов</w:t>
      </w:r>
      <w:proofErr w:type="spellEnd"/>
      <w:r w:rsidR="00D86F9C" w:rsidRPr="00D86F9C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.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Энергетики АО «Облкоммунэнерго» напоминают: электрический ток невидим, действует молниеносно, а пренебрежение элементарными правилами безопасности может привести к трагедии. Воздействие тока способно вызвать ожоги, судороги, остановку дыхания и сердца. Даже кратковременный контакт с источником электроэнергии может иметь тяжёлые последствия.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D86F9C" w:rsidRDefault="00A900CF" w:rsidP="00A900CF">
      <w:pPr>
        <w:jc w:val="both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</w:pPr>
      <w:r w:rsidRPr="00D86F9C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Чтобы избежать опасных ситуаций, расскажите ребёнку о простых, но жизненно важных правилах</w:t>
      </w:r>
      <w:r w:rsidR="00D86F9C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 xml:space="preserve"> электробезопасности</w:t>
      </w:r>
      <w:r w:rsidRPr="00D86F9C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: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pStyle w:val="a6"/>
        <w:numPr>
          <w:ilvl w:val="0"/>
          <w:numId w:val="2"/>
        </w:numPr>
        <w:ind w:left="0" w:firstLine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 xml:space="preserve">ЗАПРЕЩАЕТСЯ 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заходить на территорию трансформаторных подстанций, вскрывать двери электрощитов и распределительных устройств, а также прикасаться к любому электрическому оборудованию. Помните: табличка «Стой! Напряжение!» — это не шутка, а предупреждение об опасности.</w:t>
      </w:r>
    </w:p>
    <w:p w:rsidR="00A900CF" w:rsidRPr="00A900CF" w:rsidRDefault="00A900CF" w:rsidP="00A900CF">
      <w:pPr>
        <w:pStyle w:val="a6"/>
        <w:ind w:left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pStyle w:val="a6"/>
        <w:numPr>
          <w:ilvl w:val="0"/>
          <w:numId w:val="2"/>
        </w:numPr>
        <w:ind w:left="0" w:firstLine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ЗАПРЕЩАЕТСЯ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 играть под воздушными линиями электропередачи, </w:t>
      </w:r>
      <w:r w:rsidR="00F40FD8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зале</w:t>
      </w:r>
      <w:bookmarkStart w:id="0" w:name="_GoBack"/>
      <w:bookmarkEnd w:id="0"/>
      <w:r w:rsidR="00130F14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зать 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на опоры и пытаться достать посторонние предметы, застрявшие на проводах.</w:t>
      </w:r>
    </w:p>
    <w:p w:rsidR="00A900CF" w:rsidRPr="00A900CF" w:rsidRDefault="00A900CF" w:rsidP="00A900CF">
      <w:pPr>
        <w:pStyle w:val="a6"/>
        <w:ind w:left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pStyle w:val="a6"/>
        <w:numPr>
          <w:ilvl w:val="0"/>
          <w:numId w:val="2"/>
        </w:numPr>
        <w:ind w:left="0" w:firstLine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ЗАПРЕЩАЕТСЯ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 прикасаться к оборванным, висящим или лежащим проводам </w:t>
      </w:r>
      <w:r w:rsidR="00D86F9C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-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 даже нахождение рядом с ними может быть смертельно опасным.</w:t>
      </w:r>
    </w:p>
    <w:p w:rsidR="00A900CF" w:rsidRPr="00A900CF" w:rsidRDefault="00A900CF" w:rsidP="00A900CF">
      <w:pPr>
        <w:pStyle w:val="a6"/>
        <w:ind w:left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pStyle w:val="a6"/>
        <w:numPr>
          <w:ilvl w:val="0"/>
          <w:numId w:val="2"/>
        </w:numPr>
        <w:ind w:left="0" w:firstLine="0"/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 xml:space="preserve">ЗАПРЕЩАЕТСЯ 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купаться или рыбачить под линиями электропередачи, особенно в дождливую погоду. Влага и мокрая земля отлично проводят ток, даже если вы не касаетесь оборудования напрямую.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jc w:val="both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ru-RU"/>
        </w:rPr>
        <w:t>Также важно объяснить ребёнку, как действовать в экстренной ситуации: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1. Не приближаться к человеку, пострадавшему от удара током. Сразу обратиться за помощью к взрослым или позвонить по номеру </w:t>
      </w:r>
      <w:r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112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.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lastRenderedPageBreak/>
        <w:t>2. Если рядом обнаружен оборванный провод — не подходить ближе, чем на 10 метров. При необходимости покинуть опасную зону — отходить мелкими шагами, не отрывая ступни от земли.</w:t>
      </w:r>
    </w:p>
    <w:p w:rsidR="00A900CF" w:rsidRPr="00A900CF" w:rsidRDefault="00A900CF" w:rsidP="00A900CF">
      <w:pPr>
        <w:jc w:val="both"/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</w:pP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Если вы стали свидетелем происшествия или заметили повреждение электросетей — немедленно сообщите об этом в</w:t>
      </w:r>
      <w:r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 xml:space="preserve"> экстренные службы по телефону 112</w:t>
      </w: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.</w:t>
      </w:r>
    </w:p>
    <w:p w:rsidR="00A64A33" w:rsidRPr="00A900CF" w:rsidRDefault="00A900CF" w:rsidP="00A900CF">
      <w:pPr>
        <w:jc w:val="both"/>
        <w:rPr>
          <w:sz w:val="24"/>
          <w:szCs w:val="24"/>
        </w:rPr>
      </w:pPr>
      <w:r w:rsidRPr="00A900CF"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Соблюдение правил — залог безопасности. Только вместе мы сможем сохранит</w:t>
      </w:r>
      <w:r>
        <w:rPr>
          <w:rFonts w:ascii="Arial" w:eastAsia="Times New Roman" w:hAnsi="Arial" w:cs="Arial"/>
          <w:bCs/>
          <w:color w:val="222222"/>
          <w:kern w:val="36"/>
          <w:sz w:val="24"/>
          <w:szCs w:val="24"/>
          <w:lang w:eastAsia="ru-RU"/>
        </w:rPr>
        <w:t>ь здоровье и жизнь наших детей.</w:t>
      </w:r>
    </w:p>
    <w:sectPr w:rsidR="00A64A33" w:rsidRPr="00A9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8447A"/>
    <w:multiLevelType w:val="hybridMultilevel"/>
    <w:tmpl w:val="9B6E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4D1B"/>
    <w:multiLevelType w:val="hybridMultilevel"/>
    <w:tmpl w:val="D0C0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68"/>
    <w:rsid w:val="00130F14"/>
    <w:rsid w:val="00184268"/>
    <w:rsid w:val="001D3371"/>
    <w:rsid w:val="002A71D5"/>
    <w:rsid w:val="00373628"/>
    <w:rsid w:val="0040336C"/>
    <w:rsid w:val="0050259E"/>
    <w:rsid w:val="00536085"/>
    <w:rsid w:val="00561543"/>
    <w:rsid w:val="007D30C3"/>
    <w:rsid w:val="008341C5"/>
    <w:rsid w:val="00A64A33"/>
    <w:rsid w:val="00A900CF"/>
    <w:rsid w:val="00CC22D7"/>
    <w:rsid w:val="00D7624E"/>
    <w:rsid w:val="00D86F9C"/>
    <w:rsid w:val="00E72207"/>
    <w:rsid w:val="00F4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543D"/>
  <w15:chartTrackingRefBased/>
  <w15:docId w15:val="{BEF93882-7A0E-4B18-B8BA-ED6205F7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085"/>
    <w:rPr>
      <w:color w:val="0000FF"/>
      <w:u w:val="single"/>
    </w:rPr>
  </w:style>
  <w:style w:type="character" w:styleId="a5">
    <w:name w:val="Strong"/>
    <w:basedOn w:val="a0"/>
    <w:uiPriority w:val="22"/>
    <w:qFormat/>
    <w:rsid w:val="00536085"/>
    <w:rPr>
      <w:b/>
      <w:bCs/>
    </w:rPr>
  </w:style>
  <w:style w:type="paragraph" w:styleId="a6">
    <w:name w:val="List Paragraph"/>
    <w:basedOn w:val="a"/>
    <w:uiPriority w:val="34"/>
    <w:qFormat/>
    <w:rsid w:val="0040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Смищенко Янина Сергеевна</dc:creator>
  <cp:keywords/>
  <dc:description/>
  <cp:lastModifiedBy>Смищенко Янина Сергеевна</cp:lastModifiedBy>
  <cp:revision>7</cp:revision>
  <dcterms:created xsi:type="dcterms:W3CDTF">2025-07-22T03:14:00Z</dcterms:created>
  <dcterms:modified xsi:type="dcterms:W3CDTF">2025-07-22T08:57:00Z</dcterms:modified>
</cp:coreProperties>
</file>